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p>
      <w:r>
        <w:rPr>
          <w:rStyle w:val="rStyle"/>
        </w:rPr>
        <w:t xml:space="preserve">Salud, enfermedad y pobreza urbana. Estudio de los procesos de salud, enfermedad y atención de las familias en la periferia sur de Asunción</w:t>
      </w:r>
    </w:p>
    <w:p>
      <w:r>
        <w:rPr>
          <w:b/>
        </w:rPr>
        <w:t xml:space="preserve">Autor/es:</w:t>
      </w:r>
    </w:p>
    <w:p>
      <w:r>
        <w:t xml:space="preserve"> Guillermo Sequera Iván Merino Myrian González Paloma Rodero Patricio Dobrée Raquel Escobar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Investigación Libro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 Otras entidades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Esta publicación tiene como propósito presentar una serie de trabajos que dan cuenta de los principales resultados de la investigación desarrollada en el marco del Proyecto "Salud, enfermedad y pobreza urbana" (14-INV-236)financiado por el programa Prociencia del CONACYT Paraguay, la cual ha tenido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2024-05-19T04:43:39+00:00</dcterms:created>
  <dcterms:modified xsi:type="dcterms:W3CDTF">2024-05-19T04:43:39+00:00</dcterms:modified>
  <dc:title/>
  <dc:description/>
  <dc:subject/>
  <cp:keywords/>
  <cp:category/>
</cp:coreProperties>
</file>