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Niñas Madres. Embarazo y maternidad infantil forzada en América Latina y el Caribe. Balance regional.</w:t>
      </w:r>
    </w:p>
    <w:p>
      <w:r>
        <w:rPr>
          <w:b/>
        </w:rPr>
        <w:t xml:space="preserve">Autor/es:</w:t>
      </w:r>
    </w:p>
    <w:p>
      <w:r>
        <w:t xml:space="preserve"> Comité de América Latina para los Derechos de las Mujeres (CLADEM)</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Comité de América Latina y el Caribe para la Defensa de los Derechos de las Mujeres (CLADEM) presenta los resultados del estudio "Niñas madres. Balance Regional embarazo y maternidad infantil forzados en América Latina y el Caribe," que parte de la preocupación</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2024-05-15T05:28:44+00:00</dcterms:created>
  <dcterms:modified xsi:type="dcterms:W3CDTF">2024-05-15T05:28:44+00:00</dcterms:modified>
  <dc:title/>
  <dc:description/>
  <dc:subject/>
  <cp:keywords/>
  <cp:category/>
</cp:coreProperties>
</file>