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Integración Regional Mercosur - Desde la perspectiva de organizaciones campesinas, de mujeres y sindicales del Paraguay</w:t>
      </w:r>
    </w:p>
    <w:p>
      <w:r>
        <w:rPr>
          <w:b/>
        </w:rPr>
        <w:t xml:space="preserve">Autor/es:</w:t>
      </w:r>
    </w:p>
    <w:p>
      <w:r>
        <w:t xml:space="preserve"> Dania Pilz Roberto Villalba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puesta en marcha del Mercado Común del Sur (MERCOSUR) estuvo orientada en sus inicios, como su nombre lo indica, a una cuestión de mercado (de compra y venta de bienes y servicios) entre los países signatarios (Argentina, Brasil, Paraguay y Uruguay). El presente documento recoge todo lo debatido y concluido para poner a disposición de cada una de las organizciones participantes. Queda agregar que no escapa a nuestro interés la posibilidad de que las organizaciones sociales de los países integrantes del MERCOSUR puedan crear espacios de participación e incidencia, donde el derecho de los/as ciudadanos/as sea defendido. </w:t>
      </w:r>
    </w:p>
    <w:p/>
    <w:p/>
    <w:p>
      <w:r>
        <w:rPr>
          <w:rStyle w:val="rStyle"/>
        </w:rPr>
        <w:t xml:space="preserve">ACADEI : Historia de una organización campesina contada por sus protagonistas</w:t>
      </w:r>
    </w:p>
    <w:p>
      <w:r>
        <w:rPr>
          <w:b/>
        </w:rPr>
        <w:t xml:space="preserve">Autor/es:</w:t>
      </w:r>
    </w:p>
    <w:p>
      <w:r>
        <w:t xml:space="preserve"> Dania Pilz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iniciativa conjunta entre ACADEI, CDE y Helvetas Paraguay se inscribe dentro del programa Tekopora ha Tekojoja Rekavo, en el marco del cual, este texto quiere valorizar la experiencia colectiva e individual de los campesinos. Muchas veces la historia se olvida de esta multitud, no la considera una protagonista relevante. Posiblemente porque la historia individual y colectiva de los campesinos resiste el proceso de homogenización universal. El dar visibilidad a estas resistencias, al relacionarlas y hacerlas conocer al público genera singularidades de gran valor simbólico en los procesos de de-construcción de la homogenización universal.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2026-03-06T16:13:41+00:00</dcterms:created>
  <dcterms:modified xsi:type="dcterms:W3CDTF">2026-03-06T16:13:41+00:00</dcterms:modified>
  <dc:title/>
  <dc:description/>
  <dc:subject/>
  <cp:keywords/>
  <cp:category/>
</cp:coreProperties>
</file>