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Consenso de Montevideo: Los derechos sexuales y los derechos reproductivos son derechos humanos</w:t>
      </w:r>
    </w:p>
    <w:p>
      <w:r>
        <w:rPr>
          <w:b/>
        </w:rPr>
        <w:t xml:space="preserve">Autor/es:</w:t>
      </w:r>
    </w:p>
    <w:p>
      <w:r>
        <w:t xml:space="preserve"> Ana Cristina González Vélez Daptnhe Cuevas Nayeli Yoval</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proceso de Cairo más 20 que se centró en la revisión del grado de avance a los acuerdos pactados por más de 179 países hace 20 años en el Programa de Acción del Cairo, culminó en agosto de 2014 con una serie de marcos que constituyen las nuevas referencias para avanzar la agenda de población y desarrollo y particularmente la agenda de los derechos sexuales y los derechos reproductivos a nivel mundial y en América Latina y el Caribe. De estos marcos, el Consenso de Montevideo constituye sin duda el más estratégico de ellos para nuestra región.</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2026-06-05T05:37:24+00:00</dcterms:created>
  <dcterms:modified xsi:type="dcterms:W3CDTF">2026-06-05T05:37:24+00:00</dcterms:modified>
  <dc:title/>
  <dc:description/>
  <dc:subject/>
  <cp:keywords/>
  <cp:category/>
</cp:coreProperties>
</file>