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Ruta crítica de la violencia sexual en contexto de emergencia: Guía rápida de respuesta y prevención</w:t>
      </w:r>
    </w:p>
    <w:p>
      <w:r>
        <w:rPr>
          <w:b/>
        </w:rPr>
        <w:t xml:space="preserve">Autor/es:</w:t>
      </w:r>
    </w:p>
    <w:p>
      <w:r>
        <w:t xml:space="preserve"> Elsy Vera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guía focaliza la atención en la problemática de la violencia sexual en un contexto marcado por desigualdades y busca contribuir al debate público y el intercambio de ideas sobre políticas y prácticas humanitarias y de desarrollo.</w:t>
      </w:r>
    </w:p>
    <w:p/>
    <w:p/>
    <w:p>
      <w:r>
        <w:rPr>
          <w:rStyle w:val="rStyle"/>
        </w:rPr>
        <w:t xml:space="preserve">La Agroecología como un Nuevo Paradigma de Desarrollo Rural en Paraguay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Estudio realizado en el marco del proyecto multilateral "Alianza por la Agroecología". La pregunta que guía la investigación es ¿en qué medida políticas e iniciativas gubernamentales referenciadas o no en la noción de agroecología vienen efectivamente a apoyar dinámicas de desarrollo rural fundamentadas en la revalorización del capital socio-ecológico de los territorios rurales y la transición agroecológica de las unidades productivas? </w:t>
      </w:r>
    </w:p>
    <w:p/>
    <w:p/>
    <w:p>
      <w:r>
        <w:rPr>
          <w:rStyle w:val="rStyle"/>
        </w:rPr>
        <w:t xml:space="preserve">Agricultura Familiar Campesina en Paraguay. Principales fuentes de financiamiento y análisis de su aplicación en los territorios.</w:t>
      </w:r>
    </w:p>
    <w:p>
      <w:r>
        <w:rPr>
          <w:b/>
        </w:rPr>
        <w:t xml:space="preserve">Autor/es:</w:t>
      </w:r>
    </w:p>
    <w:p>
      <w:r>
        <w:t xml:space="preserve"> Centro de Documentación y Estudios (CDE) Decidamos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Agricultura campesina, agronegocio y migración. El impacto de los modelos de producción en la dinámica de los territorios.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libro "Agricultura campesina, agronegocio y migración" presenta un análisis pormenorizado de la compleja trama que configura el campo de la migración interna en Paraguay y en cierta medida también la internacional. Pese a la lamentable ausencia de datos provenientes del fallido Censo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2026-03-06T09:29:36+00:00</dcterms:created>
  <dcterms:modified xsi:type="dcterms:W3CDTF">2026-03-06T09:29:36+00:00</dcterms:modified>
  <dc:title/>
  <dc:description/>
  <dc:subject/>
  <cp:keywords/>
  <cp:category/>
</cp:coreProperties>
</file>