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Contribuciones 9 - De la negociación a la ruptura. El significado de la huelga general de 1958</w:t>
      </w:r>
    </w:p>
    <w:p>
      <w:r>
        <w:rPr>
          <w:b/>
        </w:rPr>
        <w:t xml:space="preserve">Autor/es:</w:t>
      </w:r>
    </w:p>
    <w:p>
      <w:r>
        <w:t xml:space="preserve"> Gladys Casaccia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Hace varias décadas, en el agosto paraguayo de 1958, el movimiento sindical estructurado en torno a la Confederación Paraguaya de Trabajadores (CPT), central nacional. El presente trabajo pretendió acercarse a comprensión del inusual acontecimiento, buscando responder al porqué de la huelga. la investigación se orientó así a la identificación de aquellos ámbitos de la práctica sociopolítica en donde hubiesen elementos que ayudasen a descifrar sus móviles y su desacostumbrada realización en los años 50. 
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2024-05-15T23:58:54+00:00</dcterms:created>
  <dcterms:modified xsi:type="dcterms:W3CDTF">2024-05-15T23:58:54+00:00</dcterms:modified>
  <dc:title/>
  <dc:description/>
  <dc:subject/>
  <cp:keywords/>
  <cp:category/>
</cp:coreProperties>
</file>