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9 - De la negociación a la ruptura. El significado de la huelga general de 1958</w:t>
      </w:r>
    </w:p>
    <w:p>
      <w:r>
        <w:rPr>
          <w:b/>
        </w:rPr>
        <w:t xml:space="preserve">Autor/es:</w:t>
      </w:r>
    </w:p>
    <w:p>
      <w:r>
        <w:t xml:space="preserve"> Gladys Casaccia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Hace varias décadas, en el agosto paraguayo de 1958, el movimiento sindical estructurado en torno a la Confederación Paraguaya de Trabajadores (CPT), central nacional. El presente trabajo pretendió acercarse a comprensión del inusual acontecimiento, buscando responder al porqué de la huelga. la investigación se orientó así a la identificación de aquellos ámbitos de la práctica sociopolítica en donde hubiesen elementos que ayudasen a descifrar sus móviles y su desacostumbrada realización en los años 50. 
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2026-06-13T15:59:22+00:00</dcterms:created>
  <dcterms:modified xsi:type="dcterms:W3CDTF">2026-06-13T15:59:22+00:00</dcterms:modified>
  <dc:title/>
  <dc:description/>
  <dc:subject/>
  <cp:keywords/>
  <cp:category/>
</cp:coreProperties>
</file>