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p>
      <w:r>
        <w:rPr>
          <w:rStyle w:val="rStyle"/>
        </w:rPr>
        <w:t xml:space="preserve">Sistema paraguayo de protección de los derechos humanos</w:t>
      </w:r>
    </w:p>
    <w:p>
      <w:r>
        <w:rPr>
          <w:b/>
        </w:rPr>
        <w:t xml:space="preserve">Autor/es:</w:t>
      </w:r>
    </w:p>
    <w:p>
      <w:r>
        <w:t xml:space="preserve"> Line Bareiro Luis Claudio Celma Maridí González Parini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Estados modernos reconocen derechos y establecen obligaciones para todas las personas, y construyen instituciones justamente para realizar esos derechos. En este material se busca presentar de manera clara y sistemática lo que el Estado paraguayo ha desarrollado para garantizar y defender los derechos humanos de todos sus habitantes.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2024-05-15T14:54:11+00:00</dcterms:created>
  <dcterms:modified xsi:type="dcterms:W3CDTF">2024-05-15T14:54:11+00:00</dcterms:modified>
  <dc:title/>
  <dc:description/>
  <dc:subject/>
  <cp:keywords/>
  <cp:category/>
</cp:coreProperties>
</file>