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II Plan Nacional contra la violencia hacia las mujeres 2015-2020</w:t>
      </w:r>
    </w:p>
    <w:p>
      <w:r>
        <w:rPr>
          <w:b/>
        </w:rPr>
        <w:t xml:space="preserve">Autor/es:</w:t>
      </w:r>
    </w:p>
    <w:p>
      <w:r>
        <w:t xml:space="preserve"> Ministerio de la Mujer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Primera Encuesta sobre Violencia Intrafamiliar basada en Género</w:t>
      </w:r>
    </w:p>
    <w:p>
      <w:r>
        <w:rPr>
          <w:b/>
        </w:rPr>
        <w:t xml:space="preserve">Autor/es:</w:t>
      </w:r>
    </w:p>
    <w:p>
      <w:r>
        <w:t xml:space="preserve"> Ministerio de la Mujer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2024-05-18T21:36:10+00:00</dcterms:created>
  <dcterms:modified xsi:type="dcterms:W3CDTF">2024-05-18T21:36:10+00:00</dcterms:modified>
  <dc:title/>
  <dc:description/>
  <dc:subject/>
  <cp:keywords/>
  <cp:category/>
</cp:coreProperties>
</file>