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GUÍA PARA EL CUMPLIMIENTO DE DERECHOS DE LAS PERSONAS TRABAJADORAS DOMÉSTICAS REMUNERADAS</w:t>
      </w:r>
    </w:p>
    <w:p>
      <w:r>
        <w:rPr>
          <w:b/>
        </w:rPr>
        <w:t xml:space="preserve">Autor/es:</w:t>
      </w:r>
    </w:p>
    <w:p>
      <w:r>
        <w:t xml:space="preserve"> Hugo Valiente Miyuki Shimanaka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documento busca orientar acerca de los derechos y las obligaciones laborales relativos al trabajo doméstico y sobre los canales institucionales para reclamar su cumplimiento. La intención es no solamente aportar a la formación de capacidades para el ejercicio de los derechos de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2026-07-21T09:51:27+00:00</dcterms:created>
  <dcterms:modified xsi:type="dcterms:W3CDTF">2026-07-21T09:51:27+00:00</dcterms:modified>
  <dc:title/>
  <dc:description/>
  <dc:subject/>
  <cp:keywords/>
  <cp:category/>
</cp:coreProperties>
</file>