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Construyendo Ciudadanía - La atención intermedia frente a la violencia intrafamiliar</w:t>
      </w:r>
    </w:p>
    <w:p>
      <w:r>
        <w:rPr>
          <w:b/>
        </w:rPr>
        <w:t xml:space="preserve">Autor/es:</w:t>
      </w:r>
    </w:p>
    <w:p>
      <w:r>
        <w:t xml:space="preserve"> Celeste Houdin Nelly Meza Norma Benítez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Este material nos lleva a una fascinante experiencia de promoción de la cohesión social, no conocida antes de manra sistemática: la de la atención intermedia frente a la violencia intrafamiliar. Se conjugan las perspectivas analíticas de género, utilizada para la comprensión de la violencia doméstica e intrafamiliar, y de ciudadanía, como instrumentos para la exigibilidad de los deberes estatales, por parte de la sociedad.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2024-05-18T21:52:23+00:00</dcterms:created>
  <dcterms:modified xsi:type="dcterms:W3CDTF">2024-05-18T21:52:23+00:00</dcterms:modified>
  <dc:title/>
  <dc:description/>
  <dc:subject/>
  <cp:keywords/>
  <cp:category/>
</cp:coreProperties>
</file>