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Ley de la Agricultura Familiar Campesina en Paraguay, Ley N°6286: logro y desafío para las organizaciones campesinas e indígenas</w:t>
      </w:r>
    </w:p>
    <w:p>
      <w:r>
        <w:rPr>
          <w:b/>
        </w:rPr>
        <w:t xml:space="preserve">Autor/es:</w:t>
      </w:r>
    </w:p>
    <w:p>
      <w:r>
        <w:t xml:space="preserve"> Quintin Riquelme Quintín Riquelme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este estudio es analizar la Ley 6286 de defensa, restauración y promoción de la agricultura familiar campesina, revisar cada uno de los artículos, ver en qué medida contribuyen o no a defender, a promover y a fortalecer la agricultura campesina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2024-05-16T04:35:39+00:00</dcterms:created>
  <dcterms:modified xsi:type="dcterms:W3CDTF">2024-05-16T04:35:39+00:00</dcterms:modified>
  <dc:title/>
  <dc:description/>
  <dc:subject/>
  <cp:keywords/>
  <cp:category/>
</cp:coreProperties>
</file>