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Ley de la Agricultura Familiar Campesina en Paraguay, Ley N°6286: logro y desafío para las organizaciones campesinas e indígenas</w:t>
      </w:r>
    </w:p>
    <w:p>
      <w:r>
        <w:rPr>
          <w:b/>
        </w:rPr>
        <w:t xml:space="preserve">Autor/es:</w:t>
      </w:r>
    </w:p>
    <w:p>
      <w:r>
        <w:t xml:space="preserve"> Quintin Riquelme Quintín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objetivo de este estudio es analizar la Ley 6286 de defensa, restauración y promoción de la agricultura familiar campesina, revisar cada uno de los artículos, ver en qué medida contribuyen o no a defender, a promover y a fortalecer la agricultura campesina</w:t>
      </w:r>
    </w:p>
    <w:p/>
    <w:p/>
    <w:p>
      <w:r>
        <w:rPr>
          <w:rStyle w:val="rStyle"/>
        </w:rPr>
        <w:t xml:space="preserve">La Agroecología como un Nuevo Paradigma de Desarrollo Rural en Paraguay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Estudio realizado en el marco del proyecto multilateral "Alianza por la Agroecología". La pregunta que guía la investigación es ¿en qué medida políticas e iniciativas gubernamentales referenciadas o no en la noción de agroecología vienen efectivamente a apoyar dinámicas de desarrollo rural fundamentadas en la revalorización del capital socio-ecológico de los territorios rurales y la transición agroecológica de las unidades productivas? </w:t>
      </w:r>
    </w:p>
    <w:p/>
    <w:p/>
    <w:p>
      <w:r>
        <w:rPr>
          <w:rStyle w:val="rStyle"/>
        </w:rPr>
        <w:t xml:space="preserve">Agricultura Familiar Campesina en Paraguay. Principales fuentes de financiamiento y análisis de su aplicación en los territorios.</w:t>
      </w:r>
    </w:p>
    <w:p>
      <w:r>
        <w:rPr>
          <w:b/>
        </w:rPr>
        <w:t xml:space="preserve">Autor/es:</w:t>
      </w:r>
    </w:p>
    <w:p>
      <w:r>
        <w:t xml:space="preserve"> Centro de Documentación y Estudios (CDE) Decidamos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Agricultura campesina, agronegocio y migración. El impacto de los modelos de producción en la dinámica de los territorios.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libro "Agricultura campesina, agronegocio y migración" presenta un análisis pormenorizado de la compleja trama que configura el campo de la migración interna en Paraguay y en cierta medida también la internacional. Pese a la lamentable ausencia de datos provenientes del fallido Censo</w:t>
      </w:r>
    </w:p>
    <w:p/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p>
      <w:r>
        <w:rPr>
          <w:rStyle w:val="rStyle"/>
        </w:rPr>
        <w:t xml:space="preserve">ACADEI : Historia de una organización campesina contada por sus protagonistas</w:t>
      </w:r>
    </w:p>
    <w:p>
      <w:r>
        <w:rPr>
          <w:b/>
        </w:rPr>
        <w:t xml:space="preserve">Autor/es:</w:t>
      </w:r>
    </w:p>
    <w:p>
      <w:r>
        <w:t xml:space="preserve"> Dania Pilz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iniciativa conjunta entre ACADEI, CDE y Helvetas Paraguay se inscribe dentro del programa Tekopora ha Tekojoja Rekavo, en el marco del cual, este texto quiere valorizar la experiencia colectiva e individual de los campesinos. Muchas veces la historia se olvida de esta multitud, no la considera una protagonista relevante. Posiblemente porque la historia individual y colectiva de los campesinos resiste el proceso de homogenización universal. El dar visibilidad a estas resistencias, al relacionarlas y hacerlas conocer al público genera singularidades de gran valor simbólico en los procesos de de-construcción de la homogenización universal.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2026-03-06T09:50:57+00:00</dcterms:created>
  <dcterms:modified xsi:type="dcterms:W3CDTF">2026-03-06T09:50:57+00:00</dcterms:modified>
  <dc:title/>
  <dc:description/>
  <dc:subject/>
  <cp:keywords/>
  <cp:category/>
</cp:coreProperties>
</file>