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¿Qué pasó en Curuguaty? Análisis y cronología</w:t>
      </w:r>
    </w:p>
    <w:p>
      <w:r>
        <w:rPr>
          <w:b/>
        </w:rPr>
        <w:t xml:space="preserve">Autor/es:</w:t>
      </w:r>
    </w:p>
    <w:p>
      <w:r>
        <w:t xml:space="preserve"> Clyde Soto Rocco Carbone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Documento breve que contiene un texto de interpretación política, social y cultural sobre el caso Curuguaty y una cronología de los hechos que cubre desde 2012 hasta finales de 2017.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2024-05-17T02:53:28+00:00</dcterms:created>
  <dcterms:modified xsi:type="dcterms:W3CDTF">2024-05-17T02:53:28+00:00</dcterms:modified>
  <dc:title/>
  <dc:description/>
  <dc:subject/>
  <cp:keywords/>
  <cp:category/>
</cp:coreProperties>
</file>