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¿Qué pasó en Curuguaty? Análisis y cronología</w:t>
      </w:r>
    </w:p>
    <w:p>
      <w:r>
        <w:rPr>
          <w:b/>
        </w:rPr>
        <w:t xml:space="preserve">Autor/es:</w:t>
      </w:r>
    </w:p>
    <w:p>
      <w:r>
        <w:t xml:space="preserve"> Clyde Soto Rocco Carbone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Documento breve que contiene un texto de interpretación política, social y cultural sobre el caso Curuguaty y una cronología de los hechos que cubre desde 2012 hasta finales de 2017.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2026-07-21T20:36:37+00:00</dcterms:created>
  <dcterms:modified xsi:type="dcterms:W3CDTF">2026-07-21T20:36:37+00:00</dcterms:modified>
  <dc:title/>
  <dc:description/>
  <dc:subject/>
  <cp:keywords/>
  <cp:category/>
</cp:coreProperties>
</file>